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74F15">
      <w:pPr>
        <w:pStyle w:val="8"/>
        <w:keepNext w:val="0"/>
        <w:keepLines w:val="0"/>
        <w:pageBreakBefore w:val="0"/>
        <w:kinsoku/>
        <w:wordWrap/>
        <w:overflowPunct/>
        <w:topLinePunct w:val="0"/>
        <w:autoSpaceDE/>
        <w:autoSpaceDN/>
        <w:bidi w:val="0"/>
        <w:adjustRightInd/>
        <w:snapToGrid/>
        <w:spacing w:beforeAutospacing="0" w:after="0" w:afterAutospacing="0" w:line="400" w:lineRule="exact"/>
        <w:ind w:left="0" w:leftChars="0" w:firstLine="0" w:firstLineChars="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附件2：</w:t>
      </w:r>
    </w:p>
    <w:p w14:paraId="71B72AFC">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kern w:val="2"/>
          <w:sz w:val="44"/>
          <w:szCs w:val="44"/>
          <w:shd w:val="clear" w:color="auto" w:fill="FFFFFF"/>
          <w:lang w:val="en-US" w:eastAsia="zh-CN" w:bidi="ar-SA"/>
        </w:rPr>
        <w:t>2025年产品质量市级监督抽查和风险监测</w:t>
      </w:r>
      <w:r>
        <w:rPr>
          <w:rFonts w:hint="eastAsia" w:ascii="方正小标宋简体" w:hAnsi="方正小标宋简体" w:eastAsia="方正小标宋简体" w:cs="方正小标宋简体"/>
          <w:sz w:val="44"/>
          <w:szCs w:val="44"/>
          <w:lang w:val="en-US" w:eastAsia="zh-CN"/>
        </w:rPr>
        <w:t>项目询价评分标准</w:t>
      </w:r>
    </w:p>
    <w:tbl>
      <w:tblPr>
        <w:tblStyle w:val="10"/>
        <w:tblW w:w="14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704"/>
        <w:gridCol w:w="540"/>
        <w:gridCol w:w="10851"/>
        <w:gridCol w:w="792"/>
      </w:tblGrid>
      <w:tr w14:paraId="761E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Align w:val="center"/>
          </w:tcPr>
          <w:p w14:paraId="2D515A27">
            <w:pPr>
              <w:jc w:val="center"/>
              <w:rPr>
                <w:rFonts w:hint="eastAsia"/>
                <w:sz w:val="24"/>
                <w:szCs w:val="24"/>
                <w:vertAlign w:val="baseline"/>
                <w:lang w:eastAsia="zh-CN"/>
              </w:rPr>
            </w:pPr>
            <w:bookmarkStart w:id="0" w:name="_GoBack"/>
            <w:bookmarkEnd w:id="0"/>
            <w:r>
              <w:rPr>
                <w:rFonts w:hint="eastAsia"/>
                <w:sz w:val="24"/>
                <w:szCs w:val="24"/>
                <w:vertAlign w:val="baseline"/>
                <w:lang w:eastAsia="zh-CN"/>
              </w:rPr>
              <w:t>序号</w:t>
            </w:r>
          </w:p>
        </w:tc>
        <w:tc>
          <w:tcPr>
            <w:tcW w:w="1704" w:type="dxa"/>
            <w:vAlign w:val="center"/>
          </w:tcPr>
          <w:p w14:paraId="46AC3F07">
            <w:pPr>
              <w:jc w:val="center"/>
              <w:rPr>
                <w:rFonts w:hint="eastAsia"/>
                <w:sz w:val="24"/>
                <w:szCs w:val="24"/>
                <w:vertAlign w:val="baseline"/>
                <w:lang w:eastAsia="zh-CN"/>
              </w:rPr>
            </w:pPr>
            <w:r>
              <w:rPr>
                <w:rFonts w:hint="eastAsia"/>
                <w:sz w:val="24"/>
                <w:szCs w:val="24"/>
                <w:vertAlign w:val="baseline"/>
                <w:lang w:eastAsia="zh-CN"/>
              </w:rPr>
              <w:t>评分因素</w:t>
            </w:r>
          </w:p>
          <w:p w14:paraId="43375EE4">
            <w:pPr>
              <w:jc w:val="center"/>
              <w:rPr>
                <w:rFonts w:hint="eastAsia"/>
                <w:sz w:val="24"/>
                <w:szCs w:val="24"/>
                <w:vertAlign w:val="baseline"/>
                <w:lang w:eastAsia="zh-CN"/>
              </w:rPr>
            </w:pPr>
            <w:r>
              <w:rPr>
                <w:rFonts w:hint="eastAsia"/>
                <w:sz w:val="24"/>
                <w:szCs w:val="24"/>
                <w:vertAlign w:val="baseline"/>
                <w:lang w:eastAsia="zh-CN"/>
              </w:rPr>
              <w:t>及权重</w:t>
            </w:r>
          </w:p>
        </w:tc>
        <w:tc>
          <w:tcPr>
            <w:tcW w:w="540" w:type="dxa"/>
            <w:vAlign w:val="center"/>
          </w:tcPr>
          <w:p w14:paraId="1472AAD1">
            <w:pPr>
              <w:jc w:val="center"/>
              <w:rPr>
                <w:rFonts w:hint="eastAsia"/>
                <w:sz w:val="24"/>
                <w:szCs w:val="24"/>
                <w:vertAlign w:val="baseline"/>
                <w:lang w:eastAsia="zh-CN"/>
              </w:rPr>
            </w:pPr>
            <w:r>
              <w:rPr>
                <w:rFonts w:hint="eastAsia"/>
                <w:sz w:val="24"/>
                <w:szCs w:val="24"/>
                <w:vertAlign w:val="baseline"/>
                <w:lang w:eastAsia="zh-CN"/>
              </w:rPr>
              <w:t>分值</w:t>
            </w:r>
          </w:p>
        </w:tc>
        <w:tc>
          <w:tcPr>
            <w:tcW w:w="10851" w:type="dxa"/>
            <w:vAlign w:val="center"/>
          </w:tcPr>
          <w:p w14:paraId="51F3D355">
            <w:pPr>
              <w:jc w:val="center"/>
              <w:rPr>
                <w:rFonts w:hint="eastAsia"/>
                <w:sz w:val="24"/>
                <w:szCs w:val="24"/>
                <w:vertAlign w:val="baseline"/>
                <w:lang w:eastAsia="zh-CN"/>
              </w:rPr>
            </w:pPr>
            <w:r>
              <w:rPr>
                <w:rFonts w:hint="eastAsia"/>
                <w:sz w:val="24"/>
                <w:szCs w:val="24"/>
                <w:vertAlign w:val="baseline"/>
                <w:lang w:eastAsia="zh-CN"/>
              </w:rPr>
              <w:t>评分标准</w:t>
            </w:r>
          </w:p>
        </w:tc>
        <w:tc>
          <w:tcPr>
            <w:tcW w:w="792" w:type="dxa"/>
            <w:vAlign w:val="center"/>
          </w:tcPr>
          <w:p w14:paraId="351C658A">
            <w:pPr>
              <w:jc w:val="center"/>
              <w:rPr>
                <w:rFonts w:hint="eastAsia"/>
                <w:sz w:val="24"/>
                <w:szCs w:val="24"/>
                <w:vertAlign w:val="baseline"/>
                <w:lang w:eastAsia="zh-CN"/>
              </w:rPr>
            </w:pPr>
            <w:r>
              <w:rPr>
                <w:rFonts w:hint="eastAsia"/>
                <w:sz w:val="24"/>
                <w:szCs w:val="24"/>
                <w:vertAlign w:val="baseline"/>
                <w:lang w:eastAsia="zh-CN"/>
              </w:rPr>
              <w:t>备注</w:t>
            </w:r>
          </w:p>
        </w:tc>
      </w:tr>
      <w:tr w14:paraId="22A2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87" w:type="dxa"/>
            <w:vAlign w:val="center"/>
          </w:tcPr>
          <w:p w14:paraId="220BEA8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704" w:type="dxa"/>
            <w:vAlign w:val="center"/>
          </w:tcPr>
          <w:p w14:paraId="5D748BE7">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响应价格20%</w:t>
            </w:r>
          </w:p>
        </w:tc>
        <w:tc>
          <w:tcPr>
            <w:tcW w:w="540" w:type="dxa"/>
            <w:vAlign w:val="center"/>
          </w:tcPr>
          <w:p w14:paraId="2BEB765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0851" w:type="dxa"/>
            <w:vAlign w:val="center"/>
          </w:tcPr>
          <w:p w14:paraId="7B84B04C">
            <w:pPr>
              <w:jc w:val="left"/>
              <w:rPr>
                <w:rFonts w:hint="default" w:ascii="仿宋_GB2312" w:hAnsi="仿宋_GB2312" w:eastAsia="仿宋"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满足响应文件要求且最后报价最低的供应商的价格为询价基准价，其价格分为满分。其他供应商的价格分统一按照下列公式计算：价格得分</w:t>
            </w:r>
            <w:r>
              <w:rPr>
                <w:rFonts w:hint="eastAsia" w:ascii="仿宋_GB2312" w:hAnsi="仿宋_GB2312" w:eastAsia="仿宋_GB2312" w:cs="仿宋_GB2312"/>
                <w:sz w:val="21"/>
                <w:szCs w:val="21"/>
                <w:vertAlign w:val="baseline"/>
                <w:lang w:val="en-US" w:eastAsia="zh-CN"/>
              </w:rPr>
              <w:t>=询价基准价/最后报价</w:t>
            </w:r>
            <w:r>
              <w:rPr>
                <w:rFonts w:ascii="仿宋" w:hAnsi="仿宋" w:eastAsia="仿宋" w:cs="仿宋"/>
                <w:i w:val="0"/>
                <w:iCs w:val="0"/>
                <w:caps w:val="0"/>
                <w:color w:val="333333"/>
                <w:spacing w:val="0"/>
                <w:sz w:val="21"/>
                <w:szCs w:val="21"/>
              </w:rPr>
              <w:t>×</w:t>
            </w:r>
            <w:r>
              <w:rPr>
                <w:rFonts w:hint="eastAsia" w:ascii="仿宋_GB2312" w:hAnsi="仿宋_GB2312" w:eastAsia="仿宋_GB2312" w:cs="仿宋_GB2312"/>
                <w:sz w:val="21"/>
                <w:szCs w:val="21"/>
                <w:vertAlign w:val="baseline"/>
                <w:lang w:val="en-US" w:eastAsia="zh-CN"/>
              </w:rPr>
              <w:t>20.</w:t>
            </w:r>
            <w:r>
              <w:rPr>
                <w:rFonts w:hint="eastAsia" w:ascii="仿宋" w:hAnsi="仿宋" w:eastAsia="仿宋" w:cs="仿宋"/>
                <w:i w:val="0"/>
                <w:iCs w:val="0"/>
                <w:caps w:val="0"/>
                <w:color w:val="333333"/>
                <w:spacing w:val="0"/>
                <w:sz w:val="21"/>
                <w:szCs w:val="21"/>
                <w:lang w:val="en-US" w:eastAsia="zh-CN"/>
              </w:rPr>
              <w:t>（保留小数点后两位）</w:t>
            </w:r>
          </w:p>
        </w:tc>
        <w:tc>
          <w:tcPr>
            <w:tcW w:w="792" w:type="dxa"/>
            <w:vAlign w:val="center"/>
          </w:tcPr>
          <w:p w14:paraId="444C081B">
            <w:pPr>
              <w:jc w:val="center"/>
              <w:rPr>
                <w:rFonts w:hint="eastAsia" w:ascii="仿宋_GB2312" w:hAnsi="仿宋_GB2312" w:eastAsia="仿宋_GB2312" w:cs="仿宋_GB2312"/>
                <w:sz w:val="24"/>
                <w:szCs w:val="24"/>
                <w:vertAlign w:val="baseline"/>
                <w:lang w:eastAsia="zh-CN"/>
              </w:rPr>
            </w:pPr>
          </w:p>
        </w:tc>
      </w:tr>
      <w:tr w14:paraId="7F70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487" w:type="dxa"/>
            <w:vAlign w:val="center"/>
          </w:tcPr>
          <w:p w14:paraId="1294464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04" w:type="dxa"/>
            <w:vAlign w:val="center"/>
          </w:tcPr>
          <w:p w14:paraId="1E80D93F">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抽检方案</w:t>
            </w:r>
            <w:r>
              <w:rPr>
                <w:rFonts w:hint="eastAsia" w:ascii="仿宋_GB2312" w:hAnsi="仿宋_GB2312" w:eastAsia="仿宋_GB2312" w:cs="仿宋_GB2312"/>
                <w:sz w:val="24"/>
                <w:szCs w:val="24"/>
                <w:vertAlign w:val="baseline"/>
                <w:lang w:val="en-US" w:eastAsia="zh-CN"/>
              </w:rPr>
              <w:t>36%</w:t>
            </w:r>
          </w:p>
        </w:tc>
        <w:tc>
          <w:tcPr>
            <w:tcW w:w="540" w:type="dxa"/>
            <w:vAlign w:val="center"/>
          </w:tcPr>
          <w:p w14:paraId="24FD26E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w:t>
            </w:r>
          </w:p>
        </w:tc>
        <w:tc>
          <w:tcPr>
            <w:tcW w:w="10851" w:type="dxa"/>
            <w:vAlign w:val="center"/>
          </w:tcPr>
          <w:p w14:paraId="0DDA3BE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①采样措施;②检查时限;③出具报告时间;</w:t>
            </w:r>
            <w:r>
              <w:rPr>
                <w:rFonts w:hint="default" w:ascii="仿宋_GB2312" w:hAnsi="仿宋_GB2312" w:eastAsia="仿宋_GB2312" w:cs="仿宋_GB2312"/>
                <w:sz w:val="21"/>
                <w:szCs w:val="21"/>
                <w:vertAlign w:val="baseline"/>
                <w:lang w:eastAsia="zh-CN"/>
              </w:rPr>
              <w:t>④</w:t>
            </w:r>
            <w:r>
              <w:rPr>
                <w:rFonts w:hint="eastAsia" w:ascii="仿宋_GB2312" w:hAnsi="仿宋_GB2312" w:eastAsia="仿宋_GB2312" w:cs="仿宋_GB2312"/>
                <w:sz w:val="21"/>
                <w:szCs w:val="21"/>
                <w:vertAlign w:val="baseline"/>
                <w:lang w:eastAsia="zh-CN"/>
              </w:rPr>
              <w:t>出具分析报告时限;</w:t>
            </w:r>
            <w:r>
              <w:rPr>
                <w:rFonts w:hint="default" w:ascii="仿宋_GB2312" w:hAnsi="仿宋_GB2312" w:eastAsia="仿宋_GB2312" w:cs="仿宋_GB2312"/>
                <w:sz w:val="21"/>
                <w:szCs w:val="21"/>
                <w:vertAlign w:val="baseline"/>
                <w:lang w:eastAsia="zh-CN"/>
              </w:rPr>
              <w:t>⑤</w:t>
            </w:r>
            <w:r>
              <w:rPr>
                <w:rFonts w:hint="eastAsia" w:ascii="仿宋_GB2312" w:hAnsi="仿宋_GB2312" w:eastAsia="仿宋_GB2312" w:cs="仿宋_GB2312"/>
                <w:sz w:val="21"/>
                <w:szCs w:val="21"/>
                <w:vertAlign w:val="baseline"/>
                <w:lang w:eastAsia="zh-CN"/>
              </w:rPr>
              <w:t>备样管理;⑥安全运输储存。</w:t>
            </w:r>
          </w:p>
          <w:p w14:paraId="0C51B74B">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以上方案内容完整全面、与项目技术需求吻合、思路清晰、层次结构细化，有具体详细的阐述且符合项目要求的得</w:t>
            </w:r>
            <w:r>
              <w:rPr>
                <w:rFonts w:hint="eastAsia" w:ascii="仿宋_GB2312" w:hAnsi="仿宋_GB2312" w:eastAsia="仿宋_GB2312" w:cs="仿宋_GB2312"/>
                <w:sz w:val="21"/>
                <w:szCs w:val="21"/>
                <w:vertAlign w:val="baseline"/>
                <w:lang w:val="en-US" w:eastAsia="zh-CN"/>
              </w:rPr>
              <w:t>36</w:t>
            </w:r>
            <w:r>
              <w:rPr>
                <w:rFonts w:hint="eastAsia" w:ascii="仿宋_GB2312" w:hAnsi="仿宋_GB2312" w:eastAsia="仿宋_GB2312" w:cs="仿宋_GB2312"/>
                <w:sz w:val="21"/>
                <w:szCs w:val="21"/>
                <w:vertAlign w:val="baseline"/>
                <w:lang w:eastAsia="zh-CN"/>
              </w:rPr>
              <w:t>分。每有-缺项扣</w:t>
            </w:r>
            <w:r>
              <w:rPr>
                <w:rFonts w:hint="eastAsia" w:ascii="仿宋_GB2312" w:hAnsi="仿宋_GB2312" w:eastAsia="仿宋_GB2312" w:cs="仿宋_GB2312"/>
                <w:sz w:val="21"/>
                <w:szCs w:val="21"/>
                <w:vertAlign w:val="baseline"/>
                <w:lang w:val="en-US" w:eastAsia="zh-CN"/>
              </w:rPr>
              <w:t>6</w:t>
            </w:r>
            <w:r>
              <w:rPr>
                <w:rFonts w:hint="eastAsia" w:ascii="仿宋_GB2312" w:hAnsi="仿宋_GB2312" w:eastAsia="仿宋_GB2312" w:cs="仿宋_GB2312"/>
                <w:sz w:val="21"/>
                <w:szCs w:val="21"/>
                <w:vertAlign w:val="baseline"/>
                <w:lang w:eastAsia="zh-CN"/>
              </w:rPr>
              <w:t>分，每有一项不完整或有缺陷(不完整或有缺陷指:①该方面内容体现不齐全;②阐述存在逻辑错误;③涉及内容无重点，未能体现出本项目的特点或与本项目实际需求不完全相符;④时间节点不明确；</w:t>
            </w:r>
            <w:r>
              <w:rPr>
                <w:rFonts w:hint="default" w:ascii="仿宋_GB2312" w:hAnsi="仿宋_GB2312" w:eastAsia="仿宋_GB2312" w:cs="仿宋_GB2312"/>
                <w:sz w:val="21"/>
                <w:szCs w:val="21"/>
                <w:vertAlign w:val="baseline"/>
                <w:lang w:eastAsia="zh-CN"/>
              </w:rPr>
              <w:t>⑤</w:t>
            </w:r>
            <w:r>
              <w:rPr>
                <w:rFonts w:hint="eastAsia" w:ascii="仿宋_GB2312" w:hAnsi="仿宋_GB2312" w:eastAsia="仿宋_GB2312" w:cs="仿宋_GB2312"/>
                <w:sz w:val="21"/>
                <w:szCs w:val="21"/>
                <w:vertAlign w:val="baseline"/>
                <w:lang w:eastAsia="zh-CN"/>
              </w:rPr>
              <w:t>语言错误或存在歧义，项目名称、实施地点与本项目不一致等)。</w:t>
            </w:r>
          </w:p>
        </w:tc>
        <w:tc>
          <w:tcPr>
            <w:tcW w:w="792" w:type="dxa"/>
            <w:vAlign w:val="center"/>
          </w:tcPr>
          <w:p w14:paraId="1A30CFF2">
            <w:pPr>
              <w:jc w:val="center"/>
              <w:rPr>
                <w:rFonts w:hint="eastAsia" w:ascii="仿宋_GB2312" w:hAnsi="仿宋_GB2312" w:eastAsia="仿宋_GB2312" w:cs="仿宋_GB2312"/>
                <w:sz w:val="24"/>
                <w:szCs w:val="24"/>
                <w:vertAlign w:val="baseline"/>
                <w:lang w:eastAsia="zh-CN"/>
              </w:rPr>
            </w:pPr>
          </w:p>
        </w:tc>
      </w:tr>
      <w:tr w14:paraId="4412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487" w:type="dxa"/>
            <w:vAlign w:val="center"/>
          </w:tcPr>
          <w:p w14:paraId="45F96C3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704" w:type="dxa"/>
            <w:vAlign w:val="center"/>
          </w:tcPr>
          <w:p w14:paraId="193BBBF2">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实施方案</w:t>
            </w:r>
            <w:r>
              <w:rPr>
                <w:rFonts w:hint="eastAsia" w:ascii="仿宋_GB2312" w:hAnsi="仿宋_GB2312" w:eastAsia="仿宋_GB2312" w:cs="仿宋_GB2312"/>
                <w:sz w:val="24"/>
                <w:szCs w:val="24"/>
                <w:vertAlign w:val="baseline"/>
                <w:lang w:val="en-US" w:eastAsia="zh-CN"/>
              </w:rPr>
              <w:t>10%</w:t>
            </w:r>
          </w:p>
        </w:tc>
        <w:tc>
          <w:tcPr>
            <w:tcW w:w="540" w:type="dxa"/>
            <w:vAlign w:val="center"/>
          </w:tcPr>
          <w:p w14:paraId="02D43E6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0851" w:type="dxa"/>
            <w:vAlign w:val="center"/>
          </w:tcPr>
          <w:p w14:paraId="616F92C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①质量管控方案；②需求对接方案。</w:t>
            </w:r>
          </w:p>
          <w:p w14:paraId="7252BD8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kern w:val="2"/>
                <w:sz w:val="21"/>
                <w:szCs w:val="21"/>
                <w:vertAlign w:val="baseline"/>
                <w:lang w:val="en-US" w:eastAsia="zh-CN" w:bidi="ar-SA"/>
              </w:rPr>
              <w:t>以上方案内容完整全面、与项目技术需求吻合、思路清晰、层次结构细化，有具体详细的阐述且符合项目要求的得10分。每有一缺项扣2分，每有一项不完整或有缺陷（不完整或有缺陷指：①该方面内容体现不齐全；②阐述存在逻辑错误；③涉及内容无重点，未能体现出本项目的特点或与本项目实际需求不完全相符；④时间节点不明确；⑤语言错误或存在歧义，项目名称、实施地点与本项目不一致等）。</w:t>
            </w:r>
          </w:p>
        </w:tc>
        <w:tc>
          <w:tcPr>
            <w:tcW w:w="792" w:type="dxa"/>
            <w:vAlign w:val="center"/>
          </w:tcPr>
          <w:p w14:paraId="701B26CF">
            <w:pPr>
              <w:jc w:val="center"/>
              <w:rPr>
                <w:rFonts w:hint="eastAsia" w:ascii="仿宋_GB2312" w:hAnsi="仿宋_GB2312" w:eastAsia="仿宋_GB2312" w:cs="仿宋_GB2312"/>
                <w:sz w:val="24"/>
                <w:szCs w:val="24"/>
                <w:vertAlign w:val="baseline"/>
                <w:lang w:eastAsia="zh-CN"/>
              </w:rPr>
            </w:pPr>
          </w:p>
        </w:tc>
      </w:tr>
      <w:tr w14:paraId="3123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87" w:type="dxa"/>
            <w:vAlign w:val="center"/>
          </w:tcPr>
          <w:p w14:paraId="37D093C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704" w:type="dxa"/>
            <w:vAlign w:val="center"/>
          </w:tcPr>
          <w:p w14:paraId="616327A7">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人员配备</w:t>
            </w:r>
            <w:r>
              <w:rPr>
                <w:rFonts w:hint="eastAsia" w:ascii="仿宋_GB2312" w:hAnsi="仿宋_GB2312" w:eastAsia="仿宋_GB2312" w:cs="仿宋_GB2312"/>
                <w:sz w:val="24"/>
                <w:szCs w:val="24"/>
                <w:vertAlign w:val="baseline"/>
                <w:lang w:val="en-US" w:eastAsia="zh-CN"/>
              </w:rPr>
              <w:t>5%</w:t>
            </w:r>
          </w:p>
        </w:tc>
        <w:tc>
          <w:tcPr>
            <w:tcW w:w="540" w:type="dxa"/>
            <w:vAlign w:val="center"/>
          </w:tcPr>
          <w:p w14:paraId="5087A5B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0851" w:type="dxa"/>
            <w:vAlign w:val="center"/>
          </w:tcPr>
          <w:p w14:paraId="6F19198A">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为本项目配备的技术人员，具有中级技术职称每个得0.5分，具有高级及以上技术职称每个得1分，本项最高得</w:t>
            </w:r>
            <w:r>
              <w:rPr>
                <w:rFonts w:hint="eastAsia" w:ascii="仿宋_GB2312" w:hAnsi="仿宋_GB2312" w:eastAsia="仿宋_GB2312" w:cs="仿宋_GB2312"/>
                <w:sz w:val="21"/>
                <w:szCs w:val="21"/>
                <w:vertAlign w:val="baseline"/>
                <w:lang w:val="en-US" w:eastAsia="zh-CN"/>
              </w:rPr>
              <w:t>5</w:t>
            </w:r>
            <w:r>
              <w:rPr>
                <w:rFonts w:hint="eastAsia" w:ascii="仿宋_GB2312" w:hAnsi="仿宋_GB2312" w:eastAsia="仿宋_GB2312" w:cs="仿宋_GB2312"/>
                <w:sz w:val="21"/>
                <w:szCs w:val="21"/>
                <w:vertAlign w:val="baseline"/>
                <w:lang w:eastAsia="zh-CN"/>
              </w:rPr>
              <w:t>分。注:提供人员职称证书复印件及有效期内的社保缴纳证明。</w:t>
            </w:r>
          </w:p>
        </w:tc>
        <w:tc>
          <w:tcPr>
            <w:tcW w:w="792" w:type="dxa"/>
            <w:vAlign w:val="center"/>
          </w:tcPr>
          <w:p w14:paraId="060DFF89">
            <w:pPr>
              <w:jc w:val="center"/>
              <w:rPr>
                <w:rFonts w:hint="eastAsia" w:ascii="仿宋_GB2312" w:hAnsi="仿宋_GB2312" w:eastAsia="仿宋_GB2312" w:cs="仿宋_GB2312"/>
                <w:sz w:val="24"/>
                <w:szCs w:val="24"/>
                <w:vertAlign w:val="baseline"/>
                <w:lang w:eastAsia="zh-CN"/>
              </w:rPr>
            </w:pPr>
          </w:p>
        </w:tc>
      </w:tr>
      <w:tr w14:paraId="4493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87" w:type="dxa"/>
            <w:vAlign w:val="center"/>
          </w:tcPr>
          <w:p w14:paraId="5443F05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704" w:type="dxa"/>
            <w:vAlign w:val="center"/>
          </w:tcPr>
          <w:p w14:paraId="7E8F6702">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企业能力</w:t>
            </w:r>
            <w:r>
              <w:rPr>
                <w:rFonts w:hint="eastAsia" w:ascii="仿宋_GB2312" w:hAnsi="仿宋_GB2312" w:eastAsia="仿宋_GB2312" w:cs="仿宋_GB2312"/>
                <w:sz w:val="24"/>
                <w:szCs w:val="24"/>
                <w:vertAlign w:val="baseline"/>
                <w:lang w:val="en-US" w:eastAsia="zh-CN"/>
              </w:rPr>
              <w:t>14%</w:t>
            </w:r>
          </w:p>
        </w:tc>
        <w:tc>
          <w:tcPr>
            <w:tcW w:w="540" w:type="dxa"/>
            <w:vAlign w:val="center"/>
          </w:tcPr>
          <w:p w14:paraId="58ACEA0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0851" w:type="dxa"/>
            <w:vAlign w:val="center"/>
          </w:tcPr>
          <w:p w14:paraId="5D336578">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(1)供应商具有国家检测中心资质的得</w:t>
            </w:r>
            <w:r>
              <w:rPr>
                <w:rFonts w:hint="eastAsia" w:ascii="仿宋_GB2312" w:hAnsi="仿宋_GB2312" w:eastAsia="仿宋_GB2312" w:cs="仿宋_GB2312"/>
                <w:sz w:val="21"/>
                <w:szCs w:val="21"/>
                <w:vertAlign w:val="baseline"/>
                <w:lang w:val="en-US" w:eastAsia="zh-CN"/>
              </w:rPr>
              <w:t>2</w:t>
            </w:r>
            <w:r>
              <w:rPr>
                <w:rFonts w:hint="eastAsia" w:ascii="仿宋_GB2312" w:hAnsi="仿宋_GB2312" w:eastAsia="仿宋_GB2312" w:cs="仿宋_GB2312"/>
                <w:sz w:val="21"/>
                <w:szCs w:val="21"/>
                <w:vertAlign w:val="baseline"/>
                <w:lang w:eastAsia="zh-CN"/>
              </w:rPr>
              <w:t>分;(提供资质认定证书复印件加盖公章)(2)供应商具有一个省级检验检测实验室(站)的得1分，最高得</w:t>
            </w:r>
            <w:r>
              <w:rPr>
                <w:rFonts w:hint="eastAsia" w:ascii="仿宋_GB2312" w:hAnsi="仿宋_GB2312" w:eastAsia="仿宋_GB2312" w:cs="仿宋_GB2312"/>
                <w:sz w:val="21"/>
                <w:szCs w:val="21"/>
                <w:vertAlign w:val="baseline"/>
                <w:lang w:val="en-US" w:eastAsia="zh-CN"/>
              </w:rPr>
              <w:t>2</w:t>
            </w:r>
            <w:r>
              <w:rPr>
                <w:rFonts w:hint="eastAsia" w:ascii="仿宋_GB2312" w:hAnsi="仿宋_GB2312" w:eastAsia="仿宋_GB2312" w:cs="仿宋_GB2312"/>
                <w:sz w:val="21"/>
                <w:szCs w:val="21"/>
                <w:vertAlign w:val="baseline"/>
                <w:lang w:eastAsia="zh-CN"/>
              </w:rPr>
              <w:t>分;(提供资质认定证书复印件加盖公章)(3)供应商具有CNAS证书得</w:t>
            </w:r>
            <w:r>
              <w:rPr>
                <w:rFonts w:hint="eastAsia" w:ascii="仿宋_GB2312" w:hAnsi="仿宋_GB2312" w:eastAsia="仿宋_GB2312" w:cs="仿宋_GB2312"/>
                <w:sz w:val="21"/>
                <w:szCs w:val="21"/>
                <w:vertAlign w:val="baseline"/>
                <w:lang w:val="en-US" w:eastAsia="zh-CN"/>
              </w:rPr>
              <w:t>4</w:t>
            </w:r>
            <w:r>
              <w:rPr>
                <w:rFonts w:hint="eastAsia" w:ascii="仿宋_GB2312" w:hAnsi="仿宋_GB2312" w:eastAsia="仿宋_GB2312" w:cs="仿宋_GB2312"/>
                <w:sz w:val="21"/>
                <w:szCs w:val="21"/>
                <w:vertAlign w:val="baseline"/>
                <w:lang w:eastAsia="zh-CN"/>
              </w:rPr>
              <w:t>分;(提供资质证书复印件加盖供应商公章)(4)供应商具备“质量管理体系”、“职业健康安全管理体系”“环境管理体系”证书且在有效期内，每提供一项得</w:t>
            </w:r>
            <w:r>
              <w:rPr>
                <w:rFonts w:hint="eastAsia" w:ascii="仿宋_GB2312" w:hAnsi="仿宋_GB2312" w:eastAsia="仿宋_GB2312" w:cs="仿宋_GB2312"/>
                <w:sz w:val="21"/>
                <w:szCs w:val="21"/>
                <w:vertAlign w:val="baseline"/>
                <w:lang w:val="en-US" w:eastAsia="zh-CN"/>
              </w:rPr>
              <w:t>2分，最高得6分</w:t>
            </w:r>
            <w:r>
              <w:rPr>
                <w:rFonts w:hint="eastAsia" w:ascii="仿宋_GB2312" w:hAnsi="仿宋_GB2312" w:eastAsia="仿宋_GB2312" w:cs="仿宋_GB2312"/>
                <w:sz w:val="21"/>
                <w:szCs w:val="21"/>
                <w:vertAlign w:val="baseline"/>
                <w:lang w:eastAsia="zh-CN"/>
              </w:rPr>
              <w:t>(提供证书复印件加盖供应商公章)</w:t>
            </w:r>
            <w:r>
              <w:rPr>
                <w:rFonts w:hint="eastAsia" w:ascii="仿宋_GB2312" w:hAnsi="仿宋_GB2312" w:eastAsia="仿宋_GB2312" w:cs="仿宋_GB2312"/>
                <w:sz w:val="21"/>
                <w:szCs w:val="21"/>
                <w:vertAlign w:val="baseline"/>
                <w:lang w:val="en-US" w:eastAsia="zh-CN"/>
              </w:rPr>
              <w:t>。</w:t>
            </w:r>
          </w:p>
        </w:tc>
        <w:tc>
          <w:tcPr>
            <w:tcW w:w="792" w:type="dxa"/>
            <w:vAlign w:val="center"/>
          </w:tcPr>
          <w:p w14:paraId="64A41B9C">
            <w:pPr>
              <w:jc w:val="center"/>
              <w:rPr>
                <w:rFonts w:hint="eastAsia" w:ascii="仿宋_GB2312" w:hAnsi="仿宋_GB2312" w:eastAsia="仿宋_GB2312" w:cs="仿宋_GB2312"/>
                <w:sz w:val="24"/>
                <w:szCs w:val="24"/>
                <w:vertAlign w:val="baseline"/>
                <w:lang w:eastAsia="zh-CN"/>
              </w:rPr>
            </w:pPr>
          </w:p>
        </w:tc>
      </w:tr>
      <w:tr w14:paraId="766D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87" w:type="dxa"/>
            <w:vAlign w:val="center"/>
          </w:tcPr>
          <w:p w14:paraId="31116A9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704" w:type="dxa"/>
            <w:vAlign w:val="center"/>
          </w:tcPr>
          <w:p w14:paraId="36CE2AC8">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履约能力</w:t>
            </w:r>
            <w:r>
              <w:rPr>
                <w:rFonts w:hint="eastAsia" w:ascii="仿宋_GB2312" w:hAnsi="仿宋_GB2312" w:eastAsia="仿宋_GB2312" w:cs="仿宋_GB2312"/>
                <w:sz w:val="24"/>
                <w:szCs w:val="24"/>
                <w:vertAlign w:val="baseline"/>
                <w:lang w:val="en-US" w:eastAsia="zh-CN"/>
              </w:rPr>
              <w:t>5%</w:t>
            </w:r>
          </w:p>
        </w:tc>
        <w:tc>
          <w:tcPr>
            <w:tcW w:w="540" w:type="dxa"/>
            <w:vAlign w:val="center"/>
          </w:tcPr>
          <w:p w14:paraId="0EEE8EF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0851" w:type="dxa"/>
            <w:vAlign w:val="center"/>
          </w:tcPr>
          <w:p w14:paraId="7B2CDA94">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提供202</w:t>
            </w:r>
            <w:r>
              <w:rPr>
                <w:rFonts w:hint="eastAsia" w:ascii="仿宋_GB2312" w:hAnsi="仿宋_GB2312" w:eastAsia="仿宋_GB2312" w:cs="仿宋_GB2312"/>
                <w:sz w:val="21"/>
                <w:szCs w:val="21"/>
                <w:vertAlign w:val="baseline"/>
                <w:lang w:val="en-US" w:eastAsia="zh-CN"/>
              </w:rPr>
              <w:t>2</w:t>
            </w:r>
            <w:r>
              <w:rPr>
                <w:rFonts w:hint="eastAsia" w:ascii="仿宋_GB2312" w:hAnsi="仿宋_GB2312" w:eastAsia="仿宋_GB2312" w:cs="仿宋_GB2312"/>
                <w:sz w:val="21"/>
                <w:szCs w:val="21"/>
                <w:vertAlign w:val="baseline"/>
                <w:lang w:eastAsia="zh-CN"/>
              </w:rPr>
              <w:t>年1月1日至提交投标文件截止之时为止的相关产品抽查检验类似项目履约经验，每提供1个得</w:t>
            </w:r>
            <w:r>
              <w:rPr>
                <w:rFonts w:hint="eastAsia" w:ascii="仿宋_GB2312" w:hAnsi="仿宋_GB2312" w:eastAsia="仿宋_GB2312" w:cs="仿宋_GB2312"/>
                <w:sz w:val="21"/>
                <w:szCs w:val="21"/>
                <w:vertAlign w:val="baseline"/>
                <w:lang w:val="en-US" w:eastAsia="zh-CN"/>
              </w:rPr>
              <w:t>1</w:t>
            </w:r>
            <w:r>
              <w:rPr>
                <w:rFonts w:hint="eastAsia" w:ascii="仿宋_GB2312" w:hAnsi="仿宋_GB2312" w:eastAsia="仿宋_GB2312" w:cs="仿宋_GB2312"/>
                <w:sz w:val="21"/>
                <w:szCs w:val="21"/>
                <w:vertAlign w:val="baseline"/>
                <w:lang w:eastAsia="zh-CN"/>
              </w:rPr>
              <w:t>分，本项最多得</w:t>
            </w:r>
            <w:r>
              <w:rPr>
                <w:rFonts w:hint="eastAsia" w:ascii="仿宋_GB2312" w:hAnsi="仿宋_GB2312" w:eastAsia="仿宋_GB2312" w:cs="仿宋_GB2312"/>
                <w:sz w:val="21"/>
                <w:szCs w:val="21"/>
                <w:vertAlign w:val="baseline"/>
                <w:lang w:val="en-US" w:eastAsia="zh-CN"/>
              </w:rPr>
              <w:t>5</w:t>
            </w:r>
            <w:r>
              <w:rPr>
                <w:rFonts w:hint="eastAsia" w:ascii="仿宋_GB2312" w:hAnsi="仿宋_GB2312" w:eastAsia="仿宋_GB2312" w:cs="仿宋_GB2312"/>
                <w:sz w:val="21"/>
                <w:szCs w:val="21"/>
                <w:vertAlign w:val="baseline"/>
                <w:lang w:eastAsia="zh-CN"/>
              </w:rPr>
              <w:t>分。未提供不得分。注:提供中标(成交)通知书或合同复印件。</w:t>
            </w:r>
          </w:p>
        </w:tc>
        <w:tc>
          <w:tcPr>
            <w:tcW w:w="792" w:type="dxa"/>
            <w:vAlign w:val="center"/>
          </w:tcPr>
          <w:p w14:paraId="58C758DE">
            <w:pPr>
              <w:jc w:val="center"/>
              <w:rPr>
                <w:rFonts w:hint="eastAsia" w:ascii="仿宋_GB2312" w:hAnsi="仿宋_GB2312" w:eastAsia="仿宋_GB2312" w:cs="仿宋_GB2312"/>
                <w:sz w:val="24"/>
                <w:szCs w:val="24"/>
                <w:vertAlign w:val="baseline"/>
                <w:lang w:eastAsia="zh-CN"/>
              </w:rPr>
            </w:pPr>
          </w:p>
        </w:tc>
      </w:tr>
      <w:tr w14:paraId="0323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87" w:type="dxa"/>
            <w:vAlign w:val="center"/>
          </w:tcPr>
          <w:p w14:paraId="70E9564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704" w:type="dxa"/>
            <w:vAlign w:val="center"/>
          </w:tcPr>
          <w:p w14:paraId="485AFBD8">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服务评价</w:t>
            </w:r>
            <w:r>
              <w:rPr>
                <w:rFonts w:hint="eastAsia" w:ascii="仿宋_GB2312" w:hAnsi="仿宋_GB2312" w:eastAsia="仿宋_GB2312" w:cs="仿宋_GB2312"/>
                <w:sz w:val="24"/>
                <w:szCs w:val="24"/>
                <w:vertAlign w:val="baseline"/>
                <w:lang w:val="en-US" w:eastAsia="zh-CN"/>
              </w:rPr>
              <w:t>10%</w:t>
            </w:r>
          </w:p>
        </w:tc>
        <w:tc>
          <w:tcPr>
            <w:tcW w:w="540" w:type="dxa"/>
            <w:vAlign w:val="center"/>
          </w:tcPr>
          <w:p w14:paraId="1E08CE6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0851" w:type="dxa"/>
            <w:vAlign w:val="center"/>
          </w:tcPr>
          <w:p w14:paraId="101919DC">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提供2021年以来市场监管部门对承检机构开出的履约质量评价文件（最高得分）。监督抽查检查得分95分(含)以上得</w:t>
            </w:r>
            <w:r>
              <w:rPr>
                <w:rFonts w:hint="eastAsia" w:ascii="仿宋_GB2312" w:hAnsi="仿宋_GB2312" w:eastAsia="仿宋_GB2312" w:cs="仿宋_GB2312"/>
                <w:sz w:val="21"/>
                <w:szCs w:val="21"/>
                <w:vertAlign w:val="baseline"/>
                <w:lang w:val="en-US" w:eastAsia="zh-CN"/>
              </w:rPr>
              <w:t>10</w:t>
            </w:r>
            <w:r>
              <w:rPr>
                <w:rFonts w:hint="eastAsia" w:ascii="仿宋_GB2312" w:hAnsi="仿宋_GB2312" w:eastAsia="仿宋_GB2312" w:cs="仿宋_GB2312"/>
                <w:sz w:val="21"/>
                <w:szCs w:val="21"/>
                <w:vertAlign w:val="baseline"/>
                <w:lang w:eastAsia="zh-CN"/>
              </w:rPr>
              <w:t>分，95分(不含)-90分(含)得</w:t>
            </w:r>
            <w:r>
              <w:rPr>
                <w:rFonts w:hint="eastAsia" w:ascii="仿宋_GB2312" w:hAnsi="仿宋_GB2312" w:eastAsia="仿宋_GB2312" w:cs="仿宋_GB2312"/>
                <w:sz w:val="21"/>
                <w:szCs w:val="21"/>
                <w:vertAlign w:val="baseline"/>
                <w:lang w:val="en-US" w:eastAsia="zh-CN"/>
              </w:rPr>
              <w:t>8</w:t>
            </w:r>
            <w:r>
              <w:rPr>
                <w:rFonts w:hint="eastAsia" w:ascii="仿宋_GB2312" w:hAnsi="仿宋_GB2312" w:eastAsia="仿宋_GB2312" w:cs="仿宋_GB2312"/>
                <w:sz w:val="21"/>
                <w:szCs w:val="21"/>
                <w:vertAlign w:val="baseline"/>
                <w:lang w:eastAsia="zh-CN"/>
              </w:rPr>
              <w:t>分，9</w:t>
            </w:r>
            <w:r>
              <w:rPr>
                <w:rFonts w:hint="eastAsia" w:ascii="仿宋_GB2312" w:hAnsi="仿宋_GB2312" w:eastAsia="仿宋_GB2312" w:cs="仿宋_GB2312"/>
                <w:sz w:val="21"/>
                <w:szCs w:val="21"/>
                <w:vertAlign w:val="baseline"/>
                <w:lang w:val="en-US" w:eastAsia="zh-CN"/>
              </w:rPr>
              <w:t>0</w:t>
            </w:r>
            <w:r>
              <w:rPr>
                <w:rFonts w:hint="eastAsia" w:ascii="仿宋_GB2312" w:hAnsi="仿宋_GB2312" w:eastAsia="仿宋_GB2312" w:cs="仿宋_GB2312"/>
                <w:sz w:val="21"/>
                <w:szCs w:val="21"/>
                <w:vertAlign w:val="baseline"/>
                <w:lang w:eastAsia="zh-CN"/>
              </w:rPr>
              <w:t>分以下或未提供得</w:t>
            </w:r>
            <w:r>
              <w:rPr>
                <w:rFonts w:hint="eastAsia" w:ascii="仿宋_GB2312" w:hAnsi="仿宋_GB2312" w:eastAsia="仿宋_GB2312" w:cs="仿宋_GB2312"/>
                <w:sz w:val="21"/>
                <w:szCs w:val="21"/>
                <w:vertAlign w:val="baseline"/>
                <w:lang w:val="en-US" w:eastAsia="zh-CN"/>
              </w:rPr>
              <w:t>5分</w:t>
            </w:r>
            <w:r>
              <w:rPr>
                <w:rFonts w:hint="eastAsia" w:ascii="仿宋_GB2312" w:hAnsi="仿宋_GB2312" w:eastAsia="仿宋_GB2312" w:cs="仿宋_GB2312"/>
                <w:sz w:val="21"/>
                <w:szCs w:val="21"/>
                <w:vertAlign w:val="baseline"/>
                <w:lang w:eastAsia="zh-CN"/>
              </w:rPr>
              <w:t>。</w:t>
            </w:r>
          </w:p>
        </w:tc>
        <w:tc>
          <w:tcPr>
            <w:tcW w:w="792" w:type="dxa"/>
            <w:vAlign w:val="center"/>
          </w:tcPr>
          <w:p w14:paraId="5A3290BF">
            <w:pPr>
              <w:jc w:val="center"/>
              <w:rPr>
                <w:rFonts w:hint="eastAsia" w:ascii="仿宋_GB2312" w:hAnsi="仿宋_GB2312" w:eastAsia="仿宋_GB2312" w:cs="仿宋_GB2312"/>
                <w:sz w:val="24"/>
                <w:szCs w:val="24"/>
                <w:vertAlign w:val="baseline"/>
                <w:lang w:eastAsia="zh-CN"/>
              </w:rPr>
            </w:pPr>
          </w:p>
        </w:tc>
      </w:tr>
    </w:tbl>
    <w:p w14:paraId="6E5F7ED1"/>
    <w:p w14:paraId="20539031"/>
    <w:p w14:paraId="652A798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A4F42"/>
    <w:rsid w:val="30A9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sz w:val="32"/>
    </w:rPr>
  </w:style>
  <w:style w:type="paragraph" w:styleId="3">
    <w:name w:val="Body Text"/>
    <w:basedOn w:val="4"/>
    <w:next w:val="1"/>
    <w:unhideWhenUsed/>
    <w:qFormat/>
    <w:uiPriority w:val="99"/>
    <w:pPr>
      <w:widowControl/>
      <w:spacing w:before="100" w:beforeAutospacing="1" w:after="100" w:afterAutospacing="1"/>
      <w:jc w:val="left"/>
    </w:pPr>
    <w:rPr>
      <w:rFonts w:ascii="宋体" w:hAnsi="宋体" w:cs="微软雅黑"/>
      <w:color w:val="000000"/>
      <w:kern w:val="0"/>
      <w:sz w:val="24"/>
    </w:rPr>
  </w:style>
  <w:style w:type="paragraph" w:styleId="4">
    <w:name w:val="Body Text 2"/>
    <w:basedOn w:val="1"/>
    <w:qFormat/>
    <w:uiPriority w:val="0"/>
    <w:pPr>
      <w:spacing w:line="576" w:lineRule="exact"/>
    </w:pPr>
  </w:style>
  <w:style w:type="paragraph" w:styleId="5">
    <w:name w:val="Body Text Indent"/>
    <w:basedOn w:val="1"/>
    <w:next w:val="6"/>
    <w:qFormat/>
    <w:uiPriority w:val="0"/>
    <w:pPr>
      <w:spacing w:after="120"/>
      <w:ind w:left="420" w:leftChars="200"/>
    </w:pPr>
    <w:rPr>
      <w:rFonts w:ascii="Calibri" w:hAnsi="Calibri"/>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next w:val="3"/>
    <w:qFormat/>
    <w:uiPriority w:val="0"/>
    <w:pPr>
      <w:spacing w:after="0"/>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1034</Words>
  <Characters>1090</Characters>
  <Lines>0</Lines>
  <Paragraphs>0</Paragraphs>
  <TotalTime>3</TotalTime>
  <ScaleCrop>false</ScaleCrop>
  <LinksUpToDate>false</LinksUpToDate>
  <CharactersWithSpaces>1090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2025-04-27T07:33:00Z</dcterms:created>
  <dc:creator>Administrator</dc:creator>
  <cp:lastModifiedBy>Administrator</cp:lastModifiedBy>
  <dcterms:modified xsi:type="dcterms:W3CDTF">2025-04-27T09:03:11Z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eyJoZGlkIjoiNTRiZmYwYzY1YmIxNTc2YWJkZGZhY2IxNzczOTY2ZGQifQ==</vt:lpwstr>
  </property>
  <property fmtid="{D5CDD505-2E9C-101B-9397-08002B2CF9AE}" pid="4" name="ICV">
    <vt:lpwstr>96020E6B15D84B0085E025D37CF38145_12</vt:lpwstr>
  </property>
</Properties>
</file>