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7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个体工商户经营者变更登记承诺书（试行）</w:t>
      </w:r>
      <w:bookmarkEnd w:id="0"/>
    </w:p>
    <w:p>
      <w:pPr>
        <w:spacing w:line="470" w:lineRule="exact"/>
        <w:ind w:firstLine="592" w:firstLineChars="200"/>
        <w:jc w:val="left"/>
        <w:rPr>
          <w:rFonts w:ascii="Times New Roman" w:hAnsi="Times New Roman" w:eastAsia="宋体" w:cs="Times New Roman"/>
          <w:kern w:val="0"/>
          <w:sz w:val="30"/>
          <w:szCs w:val="30"/>
          <w:lang w:bidi="en-US"/>
        </w:rPr>
      </w:pPr>
    </w:p>
    <w:p>
      <w:pPr>
        <w:spacing w:line="460" w:lineRule="exact"/>
        <w:ind w:firstLine="552" w:firstLineChars="200"/>
        <w:rPr>
          <w:rFonts w:hint="default" w:ascii="Times New Roman" w:hAnsi="Times New Roman" w:eastAsia="黑体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</w:t>
      </w:r>
      <w:r>
        <w:rPr>
          <w:rFonts w:hint="default" w:ascii="Times New Roman" w:hAnsi="Times New Roman" w:eastAsia="楷体_GB2312" w:cs="Times New Roman"/>
          <w:sz w:val="28"/>
          <w:szCs w:val="28"/>
        </w:rPr>
        <w:t>（名称/经营者姓名）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（统一社会信用代码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）经营权的转让方和受让方，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已经认真阅读《个体工商户变更经营者法律责任提示》，知晓并确认以下内容：</w:t>
      </w:r>
    </w:p>
    <w:p>
      <w:pPr>
        <w:tabs>
          <w:tab w:val="left" w:pos="312"/>
        </w:tabs>
        <w:spacing w:line="460" w:lineRule="exact"/>
        <w:ind w:firstLine="552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双方了解《中华人民共和国民法典》《促进个体工商户发展条例》《市场主体登记管理条例》</w:t>
      </w:r>
      <w:r>
        <w:rPr>
          <w:rFonts w:hint="default" w:ascii="Times New Roman" w:hAnsi="Times New Roman" w:eastAsia="仿宋_GB2312" w:cs="Times New Roman"/>
          <w:sz w:val="28"/>
          <w:szCs w:val="28"/>
          <w:lang w:bidi="ar"/>
        </w:rPr>
        <w:t>《市场主体登记管理条例实施细则》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等法律法规关于债权债务和个体工商户登记监管的有关规定。</w:t>
      </w:r>
    </w:p>
    <w:p>
      <w:pPr>
        <w:tabs>
          <w:tab w:val="left" w:pos="312"/>
        </w:tabs>
        <w:spacing w:line="460" w:lineRule="exact"/>
        <w:ind w:firstLine="552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双方申请办理经营者变更登记时，该个体工商户未被市场监管部门标记为经营异常状态，未被列入市场监督管理严重违法失信名单；不存在正在被立案调查或采取行政强制、司法协助等情形；不存在尚未了结的诉讼、仲裁案件。</w:t>
      </w:r>
    </w:p>
    <w:p>
      <w:pPr>
        <w:spacing w:line="460" w:lineRule="exact"/>
        <w:ind w:firstLine="552" w:firstLineChars="200"/>
        <w:rPr>
          <w:rFonts w:ascii="Times New Roman" w:hAnsi="Times New Roman" w:eastAsia="仿宋_GB2312" w:cs="Times New Roman"/>
          <w:kern w:val="0"/>
          <w:sz w:val="28"/>
          <w:szCs w:val="28"/>
          <w:lang w:bidi="en-US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双方申请办理经营者变更登记前，该个体工商户应依法缴纳的税款、滞纳金、罚款等已结清，不存在涉税违法行为及其他未办结事项。如有，转让方愿依法承担相应法律责任。</w:t>
      </w:r>
    </w:p>
    <w:p>
      <w:pPr>
        <w:spacing w:line="460" w:lineRule="exact"/>
        <w:ind w:firstLine="552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4.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双方根据《中华人民共和国民法典》规定，本着公平、自愿原则，就该个体工商户债权、债务（含消费类预付费服务）、知识产权、劳动用工等事宜，已协商一致并签订书面协议，予以妥善处理。</w:t>
      </w:r>
    </w:p>
    <w:p>
      <w:pPr>
        <w:spacing w:line="460" w:lineRule="exact"/>
        <w:ind w:firstLine="552" w:firstLineChars="200"/>
        <w:rPr>
          <w:rFonts w:ascii="Times New Roman" w:hAnsi="Times New Roman" w:eastAsia="仿宋_GB2312" w:cs="Times New Roman"/>
          <w:kern w:val="0"/>
          <w:sz w:val="28"/>
          <w:szCs w:val="28"/>
          <w:lang w:bidi="en-US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bidi="en-US"/>
        </w:rPr>
        <w:t>5.</w:t>
      </w:r>
      <w:r>
        <w:rPr>
          <w:rFonts w:hint="default" w:ascii="Times New Roman" w:hAnsi="Times New Roman" w:cs="Times New Roman"/>
          <w:kern w:val="0"/>
          <w:sz w:val="28"/>
          <w:szCs w:val="28"/>
          <w:lang w:val="en-US" w:eastAsia="zh-CN" w:bidi="en-US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bidi="en-US"/>
        </w:rPr>
        <w:t>转让方未向受让方故意隐瞒个体工商户债权债务。如有，愿依法承担相应法律责任。</w:t>
      </w:r>
    </w:p>
    <w:p>
      <w:pPr>
        <w:spacing w:line="460" w:lineRule="exact"/>
        <w:ind w:firstLine="552" w:firstLineChars="200"/>
        <w:rPr>
          <w:rFonts w:ascii="Times New Roman" w:hAnsi="Times New Roman" w:eastAsia="仿宋_GB2312" w:cs="Times New Roman"/>
          <w:kern w:val="0"/>
          <w:sz w:val="28"/>
          <w:szCs w:val="28"/>
          <w:lang w:bidi="en-US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bidi="en-US"/>
        </w:rPr>
        <w:t>6.</w:t>
      </w:r>
      <w:r>
        <w:rPr>
          <w:rFonts w:hint="default" w:ascii="Times New Roman" w:hAnsi="Times New Roman" w:cs="Times New Roman"/>
          <w:kern w:val="0"/>
          <w:sz w:val="28"/>
          <w:szCs w:val="28"/>
          <w:lang w:val="en-US" w:eastAsia="zh-CN" w:bidi="en-US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bidi="en-US"/>
        </w:rPr>
        <w:t>双方不存在利用变更经营者逃废债务、侵害消费者合法权益、实施涉税违法行为或从事其他违法犯罪活动的情形。如有，愿依法共同承担相应法律责任。</w:t>
      </w:r>
    </w:p>
    <w:p>
      <w:pPr>
        <w:spacing w:line="460" w:lineRule="exact"/>
        <w:ind w:firstLine="828" w:firstLineChars="300"/>
        <w:jc w:val="lef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460" w:lineRule="exact"/>
        <w:ind w:firstLine="552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转让方签字：                      受让方签字：</w:t>
      </w:r>
    </w:p>
    <w:p>
      <w:pPr>
        <w:spacing w:line="460" w:lineRule="exact"/>
        <w:ind w:firstLine="56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年   月   日                     </w:t>
      </w:r>
      <w:r>
        <w:rPr>
          <w:rFonts w:hint="eastAsia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年   月   日  </w:t>
      </w:r>
    </w:p>
    <w:p>
      <w:pPr>
        <w:topLinePunct w:val="0"/>
        <w:adjustRightInd w:val="0"/>
        <w:spacing w:line="520" w:lineRule="exact"/>
        <w:ind w:firstLine="561"/>
        <w:jc w:val="left"/>
        <w:rPr>
          <w:rFonts w:ascii="Times New Roman" w:hAnsi="Times New Roman" w:eastAsia="宋体"/>
          <w:szCs w:val="21"/>
        </w:rPr>
      </w:pPr>
      <w:r>
        <w:rPr>
          <w:rFonts w:hint="default" w:ascii="Times New Roman" w:hAnsi="Times New Roman" w:eastAsia="宋体"/>
          <w:sz w:val="21"/>
          <w:szCs w:val="21"/>
        </w:rPr>
        <w:t>注：转让方和/或受让方是家庭经营的，参加经营的家庭成员均须签字。</w:t>
      </w:r>
      <w:r>
        <w:rPr>
          <w:rFonts w:hint="default" w:ascii="Times New Roman" w:hAnsi="Times New Roman" w:eastAsia="宋体"/>
          <w:szCs w:val="21"/>
        </w:rPr>
        <w:br w:type="page"/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个体工商户变更经营者法律责任提示</w:t>
      </w:r>
    </w:p>
    <w:p>
      <w:pPr>
        <w:spacing w:line="52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spacing w:line="470" w:lineRule="exact"/>
        <w:ind w:firstLine="560"/>
        <w:jc w:val="both"/>
        <w:rPr>
          <w:rFonts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1.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个体工商户经营权的转让，可以在转让方和受让方协商一致的前提下，向市场主体登记机关申请直接办理经营者变更登记。（依据《促进个体工商户发展条例》第十三条第一款）</w:t>
      </w:r>
    </w:p>
    <w:p>
      <w:pPr>
        <w:pStyle w:val="2"/>
        <w:spacing w:line="470" w:lineRule="exact"/>
        <w:ind w:firstLine="560"/>
        <w:jc w:val="both"/>
        <w:rPr>
          <w:rFonts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2.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个体工商户变更经营者的，应当结清依法应缴纳的税款等，对原有债权债务作出妥善处理，不得损害他人的合法权益。（依据《促进个体工商户发展条例》第十三条第二款）</w:t>
      </w:r>
    </w:p>
    <w:p>
      <w:pPr>
        <w:pStyle w:val="2"/>
        <w:spacing w:line="470" w:lineRule="exact"/>
        <w:ind w:firstLine="560"/>
        <w:jc w:val="both"/>
        <w:rPr>
          <w:rFonts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3.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转让方和受让方为了更好地区分责任，避免可能出现的法律风险，经协商一致，也可以采取“先注销、再设立”的方式实现经营权的转让，即：先由转让方申请注销原个体工商户，再由受让方申请设立新的个体工商户。（依据《市场主体登记管理条例》第二十一条、第三十一条）</w:t>
      </w:r>
    </w:p>
    <w:p>
      <w:pPr>
        <w:pStyle w:val="2"/>
        <w:spacing w:line="470" w:lineRule="exact"/>
        <w:ind w:firstLine="560"/>
        <w:jc w:val="both"/>
        <w:rPr>
          <w:rFonts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4.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转让方和受让方隐瞒重要事实取得经营者变更登记的，登记机关可以责令改正，并处5万元以上20万元以下的罚款；情节严重的,处20万元以上100万元以下的罚款,吊销营业执照。（依据《市场主体登记管理条例》第四十四条）</w:t>
      </w:r>
    </w:p>
    <w:p>
      <w:pPr>
        <w:pStyle w:val="2"/>
        <w:spacing w:line="470" w:lineRule="exact"/>
        <w:ind w:firstLine="560"/>
        <w:jc w:val="both"/>
        <w:rPr>
          <w:rFonts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5.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个体工商户的债务，个人经营的，以个人财产承担；家庭经营的，以家庭财产承担；无法区分的，以家庭财产承担。（依据《中华人民共和国民法典》第五十六条）</w:t>
      </w:r>
    </w:p>
    <w:p>
      <w:pPr>
        <w:pStyle w:val="2"/>
        <w:spacing w:line="470" w:lineRule="exact"/>
        <w:ind w:firstLine="560"/>
        <w:jc w:val="both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6.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纳税人伪造、变造、隐匿、擅自销毁帐簿、记帐凭证，或者在帐簿上多列支出或者不列、少列收入，或者经税务机关通知申报而拒不申报或者进行虚假的纳税申报，不缴或者少缴应纳税款的，是偷税。对纳税人偷税的，由税务机关追缴其不缴或者少缴的税款、滞纳金，并处不缴或者少缴的税款百分之五十以上五倍以下的罚款；构成犯罪的，依法追究刑事责任。（依据《中华人民共和国税收征收管理法》第六十三条）</w:t>
      </w:r>
    </w:p>
    <w:p>
      <w:pPr>
        <w:pStyle w:val="2"/>
        <w:spacing w:line="20" w:lineRule="exact"/>
        <w:ind w:firstLine="276" w:firstLineChars="100"/>
        <w:jc w:val="both"/>
        <w:rPr>
          <w:rFonts w:hint="default"/>
          <w:sz w:val="28"/>
          <w:szCs w:val="28"/>
          <w:lang w:val="en-US" w:eastAsia="zh-CN"/>
        </w:rPr>
      </w:pPr>
    </w:p>
    <w:p/>
    <w:sectPr>
      <w:pgSz w:w="11906" w:h="16838"/>
      <w:pgMar w:top="1361" w:right="1361" w:bottom="1361" w:left="1361" w:header="851" w:footer="119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C4304"/>
    <w:rsid w:val="20AC4304"/>
    <w:rsid w:val="5EC0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topLinePunct/>
      <w:spacing w:line="240" w:lineRule="auto"/>
      <w:jc w:val="both"/>
    </w:pPr>
    <w:rPr>
      <w:rFonts w:ascii="Times New Roman" w:hAnsi="Times New Roman" w:eastAsia="仿宋_GB2312" w:cs="Times New Roman"/>
      <w:spacing w:val="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 w:cs="Times New Roman"/>
      <w:color w:val="000000"/>
      <w:kern w:val="0"/>
      <w:sz w:val="30"/>
      <w:szCs w:val="3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2023-09-20T02:58:00Z</dcterms:created>
  <dc:creator>林颖茜</dc:creator>
  <cp:lastModifiedBy>林颖茜</cp:lastModifiedBy>
  <dcterms:modified xsi:type="dcterms:W3CDTF">2023-09-20T02:58:36Z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CD5E3A6A7C2740BFA32BB914F0F4037B</vt:lpwstr>
  </property>
</Properties>
</file>